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F4DE3A" w14:textId="77777777" w:rsidR="001B3504" w:rsidRDefault="001B3504" w:rsidP="001B3504">
      <w:pPr>
        <w:widowControl w:val="0"/>
        <w:spacing w:line="240" w:lineRule="auto"/>
        <w:jc w:val="center"/>
        <w:rPr>
          <w:rFonts w:ascii="Lato" w:eastAsia="Lato" w:hAnsi="Lato" w:cs="Lato"/>
          <w:color w:val="17365D"/>
          <w:sz w:val="21"/>
          <w:szCs w:val="21"/>
        </w:rPr>
      </w:pPr>
      <w:r>
        <w:rPr>
          <w:rFonts w:ascii="Lato" w:eastAsia="Lato" w:hAnsi="Lato" w:cs="Lato"/>
          <w:noProof/>
          <w:color w:val="17365D"/>
          <w:sz w:val="21"/>
          <w:szCs w:val="21"/>
        </w:rPr>
        <w:drawing>
          <wp:inline distT="19050" distB="19050" distL="19050" distR="19050" wp14:anchorId="0410FE7D" wp14:editId="1AFFB650">
            <wp:extent cx="6124575" cy="657225"/>
            <wp:effectExtent l="0" t="0" r="0" b="0"/>
            <wp:docPr id="18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FE38B3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7" w:line="240" w:lineRule="auto"/>
        <w:ind w:left="7"/>
        <w:rPr>
          <w:rFonts w:ascii="Lato" w:eastAsia="Lato" w:hAnsi="Lato" w:cs="Lato"/>
          <w:color w:val="17365D"/>
          <w:sz w:val="39"/>
          <w:szCs w:val="39"/>
        </w:rPr>
      </w:pPr>
      <w:proofErr w:type="spellStart"/>
      <w:r>
        <w:rPr>
          <w:rFonts w:ascii="Lato" w:eastAsia="Lato" w:hAnsi="Lato" w:cs="Lato"/>
          <w:color w:val="17365D"/>
          <w:sz w:val="39"/>
          <w:szCs w:val="39"/>
        </w:rPr>
        <w:t>AzAEYC</w:t>
      </w:r>
      <w:proofErr w:type="spellEnd"/>
      <w:r>
        <w:rPr>
          <w:rFonts w:ascii="Lato" w:eastAsia="Lato" w:hAnsi="Lato" w:cs="Lato"/>
          <w:color w:val="17365D"/>
          <w:sz w:val="39"/>
          <w:szCs w:val="39"/>
        </w:rPr>
        <w:t xml:space="preserve"> Governing Board Job Descriptions </w:t>
      </w:r>
    </w:p>
    <w:p w14:paraId="57D21EDE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8" w:line="240" w:lineRule="auto"/>
        <w:ind w:left="10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JOB DESCRIPTION: </w:t>
      </w:r>
      <w:r>
        <w:rPr>
          <w:rFonts w:ascii="Lato" w:eastAsia="Lato" w:hAnsi="Lato" w:cs="Lato"/>
          <w:color w:val="262626"/>
          <w:sz w:val="21"/>
          <w:szCs w:val="21"/>
        </w:rPr>
        <w:t xml:space="preserve">MEMBER-AT-LARGE </w:t>
      </w:r>
    </w:p>
    <w:p w14:paraId="32F6FD72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TERM OF OFFICE: </w:t>
      </w:r>
      <w:r>
        <w:rPr>
          <w:rFonts w:ascii="Lato" w:eastAsia="Lato" w:hAnsi="Lato" w:cs="Lato"/>
          <w:color w:val="262626"/>
          <w:sz w:val="21"/>
          <w:szCs w:val="21"/>
        </w:rPr>
        <w:t xml:space="preserve">2 years </w:t>
      </w:r>
    </w:p>
    <w:p w14:paraId="4865CD3D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272" w:lineRule="auto"/>
        <w:ind w:left="15" w:right="115" w:firstLine="7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PURPOSE: </w:t>
      </w:r>
      <w:r>
        <w:rPr>
          <w:rFonts w:ascii="Lato" w:eastAsia="Lato" w:hAnsi="Lato" w:cs="Lato"/>
          <w:color w:val="262626"/>
          <w:sz w:val="21"/>
          <w:szCs w:val="21"/>
        </w:rPr>
        <w:t>The Member-at-Large is a voting member of the Arizona AEYC Governing Board. The Member-at-</w:t>
      </w:r>
      <w:proofErr w:type="gramStart"/>
      <w:r>
        <w:rPr>
          <w:rFonts w:ascii="Lato" w:eastAsia="Lato" w:hAnsi="Lato" w:cs="Lato"/>
          <w:color w:val="262626"/>
          <w:sz w:val="21"/>
          <w:szCs w:val="21"/>
        </w:rPr>
        <w:t>Large</w:t>
      </w:r>
      <w:proofErr w:type="gramEnd"/>
      <w:r>
        <w:rPr>
          <w:rFonts w:ascii="Lato" w:eastAsia="Lato" w:hAnsi="Lato" w:cs="Lato"/>
          <w:color w:val="262626"/>
          <w:sz w:val="21"/>
          <w:szCs w:val="21"/>
        </w:rPr>
        <w:t xml:space="preserve"> works to advance the mission, vision and values determined by the organization and to uphold the bylaws adopted by the organization. The Member-at-Large actively participates in a committee of choice. </w:t>
      </w:r>
    </w:p>
    <w:p w14:paraId="047F7A4D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23"/>
        <w:rPr>
          <w:rFonts w:ascii="Lato" w:eastAsia="Lato" w:hAnsi="Lato" w:cs="Lato"/>
          <w:b/>
          <w:bCs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KEY RESPONSIBILITIES: </w:t>
      </w:r>
    </w:p>
    <w:p w14:paraId="298386FC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740" w:right="215" w:hanging="351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Attends Arizona AEYC Board meetings with a minimum of 75% attendance and participates in Arizona AEYC activities and events </w:t>
      </w:r>
    </w:p>
    <w:p w14:paraId="35DE2F10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Participates in fund-raising activities </w:t>
      </w:r>
    </w:p>
    <w:p w14:paraId="27C05786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Performs any other duties as assigned by Board President </w:t>
      </w:r>
    </w:p>
    <w:p w14:paraId="18EA79F0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Participates in a committee of Arizona AEYC during both years of term </w:t>
      </w:r>
    </w:p>
    <w:p w14:paraId="76549FE3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88" w:right="1175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Volunteers for various board projects, training events and assignments as needed </w:t>
      </w: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Promotes Arizona AEYC initiatives and projects in the community </w:t>
      </w:r>
    </w:p>
    <w:p w14:paraId="2786AE0B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3" w:line="240" w:lineRule="auto"/>
        <w:ind w:left="13"/>
        <w:rPr>
          <w:rFonts w:ascii="Lato" w:eastAsia="Lato" w:hAnsi="Lato" w:cs="Lato"/>
          <w:b/>
          <w:bCs/>
          <w:color w:val="262626"/>
          <w:sz w:val="21"/>
          <w:szCs w:val="21"/>
        </w:rPr>
      </w:pPr>
      <w:r>
        <w:rPr>
          <w:rFonts w:ascii="Lato" w:eastAsia="Lato" w:hAnsi="Lato" w:cs="Lato"/>
          <w:b/>
          <w:bCs/>
          <w:color w:val="262626"/>
          <w:sz w:val="21"/>
          <w:szCs w:val="21"/>
        </w:rPr>
        <w:t xml:space="preserve">QUALIFICATIONS: </w:t>
      </w:r>
    </w:p>
    <w:p w14:paraId="74CFA918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38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Active membership in Arizona AEYC </w:t>
      </w:r>
    </w:p>
    <w:p w14:paraId="5D96FA66" w14:textId="77777777" w:rsidR="001B3504" w:rsidRDefault="001B3504" w:rsidP="001B350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72" w:lineRule="auto"/>
        <w:ind w:left="388" w:right="608"/>
        <w:rPr>
          <w:rFonts w:ascii="Lato" w:eastAsia="Lato" w:hAnsi="Lato" w:cs="Lato"/>
          <w:color w:val="262626"/>
          <w:sz w:val="21"/>
          <w:szCs w:val="21"/>
        </w:rPr>
      </w:pP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A commitment to Arizona AEYC and its values, mission, goals, organization and services </w:t>
      </w:r>
      <w:r>
        <w:rPr>
          <w:rFonts w:ascii="MS Gothic" w:eastAsia="MS Gothic" w:hAnsi="MS Gothic" w:cs="MS Gothic"/>
          <w:color w:val="262626"/>
          <w:sz w:val="21"/>
          <w:szCs w:val="21"/>
        </w:rPr>
        <w:t xml:space="preserve">➢ </w:t>
      </w:r>
      <w:r>
        <w:rPr>
          <w:rFonts w:ascii="Lato" w:eastAsia="Lato" w:hAnsi="Lato" w:cs="Lato"/>
          <w:color w:val="262626"/>
          <w:sz w:val="21"/>
          <w:szCs w:val="21"/>
        </w:rPr>
        <w:t xml:space="preserve">Knowledge of the early childhood community </w:t>
      </w:r>
    </w:p>
    <w:p w14:paraId="5637F5DB" w14:textId="77777777" w:rsidR="00C35FA7" w:rsidRDefault="00C35FA7"/>
    <w:sectPr w:rsidR="00C35F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04"/>
    <w:rsid w:val="00021C49"/>
    <w:rsid w:val="001001C4"/>
    <w:rsid w:val="001B3504"/>
    <w:rsid w:val="007C3FCC"/>
    <w:rsid w:val="008F7C95"/>
    <w:rsid w:val="00C35FA7"/>
    <w:rsid w:val="00E00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C308DF"/>
  <w15:chartTrackingRefBased/>
  <w15:docId w15:val="{C480B8DC-25FB-B947-9A88-7EA9B209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504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5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5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5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5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5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50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50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50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50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5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5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5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5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5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5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3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5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3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50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35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50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35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5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Patterson</dc:creator>
  <cp:keywords/>
  <dc:description/>
  <cp:lastModifiedBy>Lillian Patterson</cp:lastModifiedBy>
  <cp:revision>1</cp:revision>
  <dcterms:created xsi:type="dcterms:W3CDTF">2026-10-19T13:25:00Z</dcterms:created>
  <dcterms:modified xsi:type="dcterms:W3CDTF">2026-10-19T13:25:00Z</dcterms:modified>
</cp:coreProperties>
</file>